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E78F" w14:textId="47CC8F3C" w:rsidR="00A77E56" w:rsidRPr="005B1783" w:rsidRDefault="00A77E56" w:rsidP="00EC0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783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265DD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5B1783">
        <w:rPr>
          <w:rFonts w:ascii="Times New Roman" w:hAnsi="Times New Roman" w:cs="Times New Roman"/>
          <w:b/>
          <w:bCs/>
          <w:sz w:val="28"/>
          <w:szCs w:val="28"/>
        </w:rPr>
        <w:t>. ARVIND VIRMANI</w:t>
      </w:r>
    </w:p>
    <w:p w14:paraId="3FB3FA71" w14:textId="1E95BE27" w:rsidR="00A77E56" w:rsidRPr="005B1783" w:rsidRDefault="009B2D36" w:rsidP="00EC0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HON’BLE </w:t>
      </w:r>
      <w:r w:rsidR="00D265DD">
        <w:rPr>
          <w:rFonts w:ascii="Times New Roman" w:hAnsi="Times New Roman" w:cs="Times New Roman"/>
          <w:b/>
          <w:bCs/>
          <w:sz w:val="28"/>
          <w:szCs w:val="28"/>
        </w:rPr>
        <w:t>MEMBER, NITI AAYOG</w:t>
      </w:r>
    </w:p>
    <w:p w14:paraId="769BA24F" w14:textId="514226E2" w:rsidR="00A77E56" w:rsidRPr="005B1783" w:rsidRDefault="005B1783" w:rsidP="00A77E5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CB7E947" w14:textId="42758257" w:rsidR="007F3705" w:rsidRDefault="007F3705" w:rsidP="009B2D3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A3721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3721">
        <w:rPr>
          <w:rFonts w:ascii="Arial" w:hAnsi="Arial" w:cs="Arial"/>
          <w:sz w:val="24"/>
          <w:szCs w:val="24"/>
        </w:rPr>
        <w:t xml:space="preserve">Arvind </w:t>
      </w:r>
      <w:proofErr w:type="spellStart"/>
      <w:r w:rsidRPr="002A3721">
        <w:rPr>
          <w:rFonts w:ascii="Arial" w:hAnsi="Arial" w:cs="Arial"/>
          <w:sz w:val="24"/>
          <w:szCs w:val="24"/>
        </w:rPr>
        <w:t>Virmani</w:t>
      </w:r>
      <w:proofErr w:type="spellEnd"/>
      <w:r w:rsidRPr="002A3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Pr="002A3721">
        <w:rPr>
          <w:rFonts w:ascii="Arial" w:hAnsi="Arial" w:cs="Arial"/>
          <w:sz w:val="24"/>
          <w:szCs w:val="24"/>
        </w:rPr>
        <w:t xml:space="preserve"> a </w:t>
      </w:r>
      <w:r w:rsidR="009B2D36">
        <w:rPr>
          <w:rFonts w:ascii="Arial" w:hAnsi="Arial" w:cs="Arial"/>
          <w:sz w:val="24"/>
          <w:szCs w:val="24"/>
        </w:rPr>
        <w:t xml:space="preserve">Hon’ble </w:t>
      </w:r>
      <w:r w:rsidRPr="002A3721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of NITI Aayog</w:t>
      </w:r>
      <w:r w:rsidRPr="002A37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He specialises in policy &amp; institutional reforms for sustained, </w:t>
      </w:r>
      <w:r w:rsidR="007749DE">
        <w:rPr>
          <w:rFonts w:ascii="Arial" w:hAnsi="Arial" w:cs="Arial"/>
          <w:sz w:val="24"/>
          <w:szCs w:val="24"/>
        </w:rPr>
        <w:t xml:space="preserve">fast </w:t>
      </w:r>
      <w:r>
        <w:rPr>
          <w:rFonts w:ascii="Arial" w:hAnsi="Arial" w:cs="Arial"/>
          <w:sz w:val="24"/>
          <w:szCs w:val="24"/>
        </w:rPr>
        <w:t>inclusive economic growth</w:t>
      </w:r>
      <w:r w:rsidR="00B34535">
        <w:rPr>
          <w:rFonts w:ascii="Arial" w:hAnsi="Arial" w:cs="Arial"/>
          <w:sz w:val="24"/>
          <w:szCs w:val="24"/>
        </w:rPr>
        <w:t>.</w:t>
      </w:r>
      <w:r w:rsidRPr="002A3721">
        <w:rPr>
          <w:rFonts w:ascii="Arial" w:hAnsi="Arial" w:cs="Arial"/>
          <w:sz w:val="24"/>
          <w:szCs w:val="24"/>
        </w:rPr>
        <w:t xml:space="preserve"> </w:t>
      </w:r>
    </w:p>
    <w:p w14:paraId="467D3836" w14:textId="671B92BD" w:rsidR="007F3705" w:rsidRDefault="007F3705" w:rsidP="008527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is a macro economist who has bridged the gap between academics, think tanks and policy makers, through research based policy advice and policy oriented research. He played a prominent, professional and advisory role in the economic reforms of the 1990s and 2000s, such as </w:t>
      </w:r>
      <w:r w:rsidR="00F32D24">
        <w:rPr>
          <w:rFonts w:ascii="Arial" w:hAnsi="Arial" w:cs="Arial"/>
          <w:sz w:val="24"/>
          <w:szCs w:val="24"/>
        </w:rPr>
        <w:t xml:space="preserve">Income </w:t>
      </w:r>
      <w:r>
        <w:rPr>
          <w:rFonts w:ascii="Arial" w:hAnsi="Arial" w:cs="Arial"/>
          <w:sz w:val="24"/>
          <w:szCs w:val="24"/>
        </w:rPr>
        <w:t xml:space="preserve">Tax, </w:t>
      </w:r>
      <w:r w:rsidR="00F32D24">
        <w:rPr>
          <w:rFonts w:ascii="Arial" w:hAnsi="Arial" w:cs="Arial"/>
          <w:sz w:val="24"/>
          <w:szCs w:val="24"/>
        </w:rPr>
        <w:t xml:space="preserve">Import </w:t>
      </w:r>
      <w:r>
        <w:rPr>
          <w:rFonts w:ascii="Arial" w:hAnsi="Arial" w:cs="Arial"/>
          <w:sz w:val="24"/>
          <w:szCs w:val="24"/>
        </w:rPr>
        <w:t>Tariff</w:t>
      </w:r>
      <w:r w:rsidR="00F32D24">
        <w:rPr>
          <w:rFonts w:ascii="Arial" w:hAnsi="Arial" w:cs="Arial"/>
          <w:sz w:val="24"/>
          <w:szCs w:val="24"/>
        </w:rPr>
        <w:t xml:space="preserve"> &amp; Trade</w:t>
      </w:r>
      <w:r>
        <w:rPr>
          <w:rFonts w:ascii="Arial" w:hAnsi="Arial" w:cs="Arial"/>
          <w:sz w:val="24"/>
          <w:szCs w:val="24"/>
        </w:rPr>
        <w:t xml:space="preserve">, Foreign Exchange, Financial Sector &amp; Expenditure Policy reforms.  </w:t>
      </w:r>
      <w:r w:rsidRPr="002A3721">
        <w:rPr>
          <w:rFonts w:ascii="Arial" w:hAnsi="Arial" w:cs="Arial"/>
          <w:sz w:val="24"/>
          <w:szCs w:val="24"/>
        </w:rPr>
        <w:t xml:space="preserve"> </w:t>
      </w:r>
    </w:p>
    <w:p w14:paraId="530DB329" w14:textId="04E43F47" w:rsidR="007F3705" w:rsidRPr="002A3721" w:rsidRDefault="007F3705" w:rsidP="007F3705">
      <w:pPr>
        <w:jc w:val="both"/>
        <w:rPr>
          <w:rFonts w:ascii="Arial" w:hAnsi="Arial" w:cs="Arial"/>
          <w:sz w:val="24"/>
          <w:szCs w:val="24"/>
        </w:rPr>
      </w:pPr>
      <w:r w:rsidRPr="002A3721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was the founder </w:t>
      </w:r>
      <w:r w:rsidRPr="002A3721">
        <w:rPr>
          <w:rFonts w:ascii="Arial" w:hAnsi="Arial" w:cs="Arial"/>
          <w:sz w:val="24"/>
          <w:szCs w:val="24"/>
        </w:rPr>
        <w:t xml:space="preserve">Chairman of the </w:t>
      </w:r>
      <w:r>
        <w:rPr>
          <w:rFonts w:ascii="Arial" w:hAnsi="Arial" w:cs="Arial"/>
          <w:sz w:val="24"/>
          <w:szCs w:val="24"/>
        </w:rPr>
        <w:t>“</w:t>
      </w:r>
      <w:r w:rsidRPr="002A3721">
        <w:rPr>
          <w:rFonts w:ascii="Arial" w:hAnsi="Arial" w:cs="Arial"/>
          <w:sz w:val="24"/>
          <w:szCs w:val="24"/>
        </w:rPr>
        <w:t>Foundation for Economic Growth and Welfare</w:t>
      </w:r>
      <w:r>
        <w:rPr>
          <w:rFonts w:ascii="Arial" w:hAnsi="Arial" w:cs="Arial"/>
          <w:sz w:val="24"/>
          <w:szCs w:val="24"/>
        </w:rPr>
        <w:t>”</w:t>
      </w:r>
      <w:r w:rsidRPr="002A3721">
        <w:rPr>
          <w:rFonts w:ascii="Arial" w:hAnsi="Arial" w:cs="Arial"/>
          <w:sz w:val="24"/>
          <w:szCs w:val="24"/>
        </w:rPr>
        <w:t xml:space="preserve"> (EGROW) and President of the Forum for Strategic Initiatives (FSI, Delhi)</w:t>
      </w:r>
      <w:r>
        <w:rPr>
          <w:rFonts w:ascii="Arial" w:hAnsi="Arial" w:cs="Arial"/>
          <w:sz w:val="24"/>
          <w:szCs w:val="24"/>
        </w:rPr>
        <w:t xml:space="preserve"> and has earlier served</w:t>
      </w:r>
      <w:r w:rsidRPr="002A3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Pr="002A3721">
        <w:rPr>
          <w:rFonts w:ascii="Arial" w:hAnsi="Arial" w:cs="Arial"/>
          <w:sz w:val="24"/>
          <w:szCs w:val="24"/>
        </w:rPr>
        <w:t xml:space="preserve">Executive Director, IMF, Chief Economic Advisor, Ministry of Finance and Principal Advisor, Planning Commission. </w:t>
      </w:r>
    </w:p>
    <w:p w14:paraId="3594CB32" w14:textId="555EA960" w:rsidR="00A77E56" w:rsidRDefault="00A77E56" w:rsidP="00D518AA">
      <w:pPr>
        <w:jc w:val="both"/>
        <w:rPr>
          <w:rFonts w:ascii="Arial" w:hAnsi="Arial" w:cs="Arial"/>
          <w:sz w:val="24"/>
          <w:szCs w:val="24"/>
        </w:rPr>
      </w:pPr>
      <w:r w:rsidRPr="002A3721">
        <w:rPr>
          <w:rFonts w:ascii="Arial" w:hAnsi="Arial" w:cs="Arial"/>
          <w:sz w:val="24"/>
          <w:szCs w:val="24"/>
        </w:rPr>
        <w:t xml:space="preserve">He was </w:t>
      </w:r>
      <w:r w:rsidR="00202FBF">
        <w:rPr>
          <w:rFonts w:ascii="Arial" w:hAnsi="Arial" w:cs="Arial"/>
          <w:sz w:val="24"/>
          <w:szCs w:val="24"/>
        </w:rPr>
        <w:t xml:space="preserve">Director </w:t>
      </w:r>
      <w:r w:rsidR="00EC0CDA" w:rsidRPr="002A3721">
        <w:rPr>
          <w:rFonts w:ascii="Arial" w:hAnsi="Arial" w:cs="Arial"/>
          <w:sz w:val="24"/>
          <w:szCs w:val="24"/>
        </w:rPr>
        <w:t>&amp;</w:t>
      </w:r>
      <w:r w:rsidRPr="002A3721">
        <w:rPr>
          <w:rFonts w:ascii="Arial" w:hAnsi="Arial" w:cs="Arial"/>
          <w:sz w:val="24"/>
          <w:szCs w:val="24"/>
        </w:rPr>
        <w:t xml:space="preserve"> Chief Executive of ICRIER and has published </w:t>
      </w:r>
      <w:r w:rsidR="002B1AAD">
        <w:rPr>
          <w:rFonts w:ascii="Arial" w:hAnsi="Arial" w:cs="Arial"/>
          <w:sz w:val="24"/>
          <w:szCs w:val="24"/>
        </w:rPr>
        <w:t xml:space="preserve">over 60 </w:t>
      </w:r>
      <w:r w:rsidRPr="002A3721">
        <w:rPr>
          <w:rFonts w:ascii="Arial" w:hAnsi="Arial" w:cs="Arial"/>
          <w:sz w:val="24"/>
          <w:szCs w:val="24"/>
        </w:rPr>
        <w:t>Journal Articles, Books &amp; Chapters, a</w:t>
      </w:r>
      <w:r w:rsidR="00B435F2">
        <w:rPr>
          <w:rFonts w:ascii="Arial" w:hAnsi="Arial" w:cs="Arial"/>
          <w:sz w:val="24"/>
          <w:szCs w:val="24"/>
        </w:rPr>
        <w:t xml:space="preserve">nd </w:t>
      </w:r>
      <w:r w:rsidR="002B1AAD">
        <w:rPr>
          <w:rFonts w:ascii="Arial" w:hAnsi="Arial" w:cs="Arial"/>
          <w:sz w:val="24"/>
          <w:szCs w:val="24"/>
        </w:rPr>
        <w:t xml:space="preserve">more than </w:t>
      </w:r>
      <w:r w:rsidR="00B435F2">
        <w:rPr>
          <w:rFonts w:ascii="Arial" w:hAnsi="Arial" w:cs="Arial"/>
          <w:sz w:val="24"/>
          <w:szCs w:val="24"/>
        </w:rPr>
        <w:t>100</w:t>
      </w:r>
      <w:r w:rsidRPr="002A3721">
        <w:rPr>
          <w:rFonts w:ascii="Arial" w:hAnsi="Arial" w:cs="Arial"/>
          <w:sz w:val="24"/>
          <w:szCs w:val="24"/>
        </w:rPr>
        <w:t xml:space="preserve"> Working and</w:t>
      </w:r>
      <w:r w:rsidR="00B435F2">
        <w:rPr>
          <w:rFonts w:ascii="Arial" w:hAnsi="Arial" w:cs="Arial"/>
          <w:sz w:val="24"/>
          <w:szCs w:val="24"/>
        </w:rPr>
        <w:t xml:space="preserve"> </w:t>
      </w:r>
      <w:r w:rsidR="002B1AAD" w:rsidRPr="002A3721">
        <w:rPr>
          <w:rFonts w:ascii="Arial" w:hAnsi="Arial" w:cs="Arial"/>
          <w:sz w:val="24"/>
          <w:szCs w:val="24"/>
        </w:rPr>
        <w:t xml:space="preserve">Policy Papers </w:t>
      </w:r>
      <w:r w:rsidRPr="002A3721">
        <w:rPr>
          <w:rFonts w:ascii="Arial" w:hAnsi="Arial" w:cs="Arial"/>
          <w:sz w:val="24"/>
          <w:szCs w:val="24"/>
        </w:rPr>
        <w:t>in Macroeconomics, Growth, Tax &amp; Tariff Reform, Foreign Exchange, International Relations</w:t>
      </w:r>
      <w:r w:rsidR="008615BA" w:rsidRPr="002A3721">
        <w:rPr>
          <w:rFonts w:ascii="Arial" w:hAnsi="Arial" w:cs="Arial"/>
          <w:sz w:val="24"/>
          <w:szCs w:val="24"/>
        </w:rPr>
        <w:t xml:space="preserve"> </w:t>
      </w:r>
      <w:r w:rsidRPr="002A3721">
        <w:rPr>
          <w:rFonts w:ascii="Arial" w:hAnsi="Arial" w:cs="Arial"/>
          <w:sz w:val="24"/>
          <w:szCs w:val="24"/>
        </w:rPr>
        <w:t>and National Security Strategy.</w:t>
      </w:r>
    </w:p>
    <w:p w14:paraId="6B8A87EF" w14:textId="77777777" w:rsidR="007F3705" w:rsidRPr="002A3721" w:rsidRDefault="007F3705" w:rsidP="007F3705">
      <w:pPr>
        <w:jc w:val="both"/>
        <w:rPr>
          <w:rFonts w:ascii="Arial" w:hAnsi="Arial" w:cs="Arial"/>
          <w:sz w:val="24"/>
          <w:szCs w:val="24"/>
        </w:rPr>
      </w:pPr>
      <w:r w:rsidRPr="002A3721">
        <w:rPr>
          <w:rFonts w:ascii="Arial" w:hAnsi="Arial" w:cs="Arial"/>
          <w:sz w:val="24"/>
          <w:szCs w:val="24"/>
        </w:rPr>
        <w:t xml:space="preserve">He was </w:t>
      </w:r>
      <w:r>
        <w:rPr>
          <w:rFonts w:ascii="Arial" w:hAnsi="Arial" w:cs="Arial"/>
          <w:sz w:val="24"/>
          <w:szCs w:val="24"/>
        </w:rPr>
        <w:t xml:space="preserve">a member of the </w:t>
      </w:r>
      <w:r w:rsidRPr="002A3721">
        <w:rPr>
          <w:rFonts w:ascii="Arial" w:hAnsi="Arial" w:cs="Arial"/>
          <w:sz w:val="24"/>
          <w:szCs w:val="24"/>
        </w:rPr>
        <w:t>TRAI</w:t>
      </w:r>
      <w:r>
        <w:rPr>
          <w:rFonts w:ascii="Arial" w:hAnsi="Arial" w:cs="Arial"/>
          <w:sz w:val="24"/>
          <w:szCs w:val="24"/>
        </w:rPr>
        <w:t xml:space="preserve">, </w:t>
      </w:r>
      <w:r w:rsidRPr="002A3721">
        <w:rPr>
          <w:rFonts w:ascii="Arial" w:hAnsi="Arial" w:cs="Arial"/>
          <w:sz w:val="24"/>
          <w:szCs w:val="24"/>
        </w:rPr>
        <w:t xml:space="preserve">a mentor (Public Policy &amp; Economics) </w:t>
      </w:r>
      <w:r>
        <w:rPr>
          <w:rFonts w:ascii="Arial" w:hAnsi="Arial" w:cs="Arial"/>
          <w:sz w:val="24"/>
          <w:szCs w:val="24"/>
        </w:rPr>
        <w:t>to</w:t>
      </w:r>
      <w:r w:rsidRPr="002A3721">
        <w:rPr>
          <w:rFonts w:ascii="Arial" w:hAnsi="Arial" w:cs="Arial"/>
          <w:sz w:val="24"/>
          <w:szCs w:val="24"/>
        </w:rPr>
        <w:t xml:space="preserve"> FICCI, </w:t>
      </w:r>
      <w:r>
        <w:rPr>
          <w:rFonts w:ascii="Arial" w:hAnsi="Arial" w:cs="Arial"/>
          <w:sz w:val="24"/>
          <w:szCs w:val="24"/>
        </w:rPr>
        <w:t xml:space="preserve">and </w:t>
      </w:r>
      <w:r w:rsidRPr="002A3721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of</w:t>
      </w:r>
      <w:r w:rsidRPr="002A3721">
        <w:rPr>
          <w:rFonts w:ascii="Arial" w:hAnsi="Arial" w:cs="Arial"/>
          <w:sz w:val="24"/>
          <w:szCs w:val="24"/>
        </w:rPr>
        <w:t xml:space="preserve"> Technical Advisory Committee on Monetary Policy, RBI</w:t>
      </w:r>
      <w:r>
        <w:rPr>
          <w:rFonts w:ascii="Arial" w:hAnsi="Arial" w:cs="Arial"/>
          <w:sz w:val="24"/>
          <w:szCs w:val="24"/>
        </w:rPr>
        <w:t>.</w:t>
      </w:r>
    </w:p>
    <w:p w14:paraId="2843FD01" w14:textId="1881FE1F" w:rsidR="00A77E56" w:rsidRDefault="00A77E56" w:rsidP="00D518AA">
      <w:pPr>
        <w:jc w:val="both"/>
        <w:rPr>
          <w:rFonts w:ascii="Arial" w:hAnsi="Arial" w:cs="Arial"/>
          <w:sz w:val="24"/>
          <w:szCs w:val="24"/>
        </w:rPr>
      </w:pPr>
      <w:r w:rsidRPr="002A3721">
        <w:rPr>
          <w:rFonts w:ascii="Arial" w:hAnsi="Arial" w:cs="Arial"/>
          <w:sz w:val="24"/>
          <w:szCs w:val="24"/>
        </w:rPr>
        <w:t xml:space="preserve">His experience in Finance Sector includes: Chairman, Board of Trustees </w:t>
      </w:r>
      <w:r w:rsidR="001F3BE0">
        <w:rPr>
          <w:rFonts w:ascii="Arial" w:hAnsi="Arial" w:cs="Arial"/>
          <w:sz w:val="24"/>
          <w:szCs w:val="24"/>
        </w:rPr>
        <w:t>of</w:t>
      </w:r>
      <w:r w:rsidRPr="002A3721">
        <w:rPr>
          <w:rFonts w:ascii="Arial" w:hAnsi="Arial" w:cs="Arial"/>
          <w:sz w:val="24"/>
          <w:szCs w:val="24"/>
        </w:rPr>
        <w:t xml:space="preserve"> SBI Mutual Fund, Director LIC, Member of SEBI Appellate Tribunal and Depositories Act, Member Board of Trustee </w:t>
      </w:r>
      <w:r w:rsidR="00AF64C3">
        <w:rPr>
          <w:rFonts w:ascii="Arial" w:hAnsi="Arial" w:cs="Arial"/>
          <w:sz w:val="24"/>
          <w:szCs w:val="24"/>
        </w:rPr>
        <w:t>at UTI</w:t>
      </w:r>
      <w:r w:rsidR="001F3BE0">
        <w:rPr>
          <w:rFonts w:ascii="Arial" w:hAnsi="Arial" w:cs="Arial"/>
          <w:sz w:val="24"/>
          <w:szCs w:val="24"/>
        </w:rPr>
        <w:t xml:space="preserve"> and </w:t>
      </w:r>
      <w:r w:rsidR="001F3BE0" w:rsidRPr="002A3721">
        <w:rPr>
          <w:rFonts w:ascii="Arial" w:hAnsi="Arial" w:cs="Arial"/>
          <w:sz w:val="24"/>
          <w:szCs w:val="24"/>
        </w:rPr>
        <w:t xml:space="preserve">Director in </w:t>
      </w:r>
      <w:r w:rsidR="00AF64C3">
        <w:rPr>
          <w:rFonts w:ascii="Arial" w:hAnsi="Arial" w:cs="Arial"/>
          <w:sz w:val="24"/>
          <w:szCs w:val="24"/>
        </w:rPr>
        <w:t>PNB</w:t>
      </w:r>
      <w:r w:rsidR="001F3BE0" w:rsidRPr="002A3721">
        <w:rPr>
          <w:rFonts w:ascii="Arial" w:hAnsi="Arial" w:cs="Arial"/>
          <w:sz w:val="24"/>
          <w:szCs w:val="24"/>
        </w:rPr>
        <w:t xml:space="preserve">, Allahabad Bank </w:t>
      </w:r>
      <w:r w:rsidR="001F3BE0">
        <w:rPr>
          <w:rFonts w:ascii="Arial" w:hAnsi="Arial" w:cs="Arial"/>
          <w:sz w:val="24"/>
          <w:szCs w:val="24"/>
        </w:rPr>
        <w:t xml:space="preserve">and </w:t>
      </w:r>
      <w:r w:rsidR="001F3BE0" w:rsidRPr="002A3721">
        <w:rPr>
          <w:rFonts w:ascii="Arial" w:hAnsi="Arial" w:cs="Arial"/>
          <w:sz w:val="24"/>
          <w:szCs w:val="24"/>
        </w:rPr>
        <w:t>EXIM Bank</w:t>
      </w:r>
      <w:r w:rsidRPr="002A3721">
        <w:rPr>
          <w:rFonts w:ascii="Arial" w:hAnsi="Arial" w:cs="Arial"/>
          <w:sz w:val="24"/>
          <w:szCs w:val="24"/>
        </w:rPr>
        <w:t xml:space="preserve">. </w:t>
      </w:r>
    </w:p>
    <w:p w14:paraId="3177F722" w14:textId="66B0652B" w:rsidR="007749DE" w:rsidRDefault="007749DE" w:rsidP="00D51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 Think Tank experience includes: Member, Board of Governors in CPR &amp; RIS, Non-resident </w:t>
      </w:r>
      <w:r w:rsidR="00B34535"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Fellow in Brooking</w:t>
      </w:r>
      <w:r w:rsidR="00B34535">
        <w:rPr>
          <w:rFonts w:ascii="Arial" w:hAnsi="Arial" w:cs="Arial"/>
          <w:sz w:val="24"/>
          <w:szCs w:val="24"/>
        </w:rPr>
        <w:t xml:space="preserve"> Institution</w:t>
      </w:r>
      <w:r>
        <w:rPr>
          <w:rFonts w:ascii="Arial" w:hAnsi="Arial" w:cs="Arial"/>
          <w:sz w:val="24"/>
          <w:szCs w:val="24"/>
        </w:rPr>
        <w:t xml:space="preserve">, </w:t>
      </w:r>
      <w:r w:rsidR="00B34535">
        <w:rPr>
          <w:rFonts w:ascii="Arial" w:hAnsi="Arial" w:cs="Arial"/>
          <w:sz w:val="24"/>
          <w:szCs w:val="24"/>
        </w:rPr>
        <w:t xml:space="preserve">USA, </w:t>
      </w:r>
      <w:r>
        <w:rPr>
          <w:rFonts w:ascii="Arial" w:hAnsi="Arial" w:cs="Arial"/>
          <w:sz w:val="24"/>
          <w:szCs w:val="24"/>
        </w:rPr>
        <w:t xml:space="preserve">Affiliate Professor &amp; Distinguished </w:t>
      </w:r>
      <w:r w:rsidR="00B34535"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Fellow in George Mason University, USA. </w:t>
      </w:r>
    </w:p>
    <w:p w14:paraId="48F02C67" w14:textId="70860016" w:rsidR="00554DD8" w:rsidRPr="00554DD8" w:rsidRDefault="00554DD8" w:rsidP="0099339F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***</w:t>
      </w:r>
    </w:p>
    <w:p w14:paraId="13528358" w14:textId="5F8593D8" w:rsidR="00554DD8" w:rsidRPr="00554DD8" w:rsidRDefault="00554DD8" w:rsidP="00554DD8">
      <w:pPr>
        <w:rPr>
          <w:rFonts w:ascii="Arial" w:hAnsi="Arial" w:cs="Arial"/>
          <w:sz w:val="28"/>
          <w:szCs w:val="28"/>
          <w:lang w:val="en-US"/>
        </w:rPr>
      </w:pPr>
    </w:p>
    <w:p w14:paraId="2285AD3F" w14:textId="7D541350" w:rsidR="00554DD8" w:rsidRPr="00554DD8" w:rsidRDefault="00554DD8" w:rsidP="00554DD8">
      <w:pPr>
        <w:rPr>
          <w:rFonts w:ascii="Arial" w:hAnsi="Arial" w:cs="Arial"/>
          <w:sz w:val="28"/>
          <w:szCs w:val="28"/>
          <w:lang w:val="en-US"/>
        </w:rPr>
      </w:pPr>
    </w:p>
    <w:p w14:paraId="1D75E491" w14:textId="4ECE55EF" w:rsidR="00554DD8" w:rsidRDefault="00554DD8" w:rsidP="0099339F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CC381B2" w14:textId="77777777" w:rsidR="00554DD8" w:rsidRPr="00554DD8" w:rsidRDefault="00554DD8" w:rsidP="00554DD8">
      <w:pPr>
        <w:rPr>
          <w:rFonts w:ascii="Arial" w:hAnsi="Arial" w:cs="Arial"/>
          <w:sz w:val="28"/>
          <w:szCs w:val="28"/>
          <w:lang w:val="en-US"/>
        </w:rPr>
      </w:pPr>
    </w:p>
    <w:sectPr w:rsidR="00554DD8" w:rsidRPr="00554DD8" w:rsidSect="009B2D36">
      <w:footerReference w:type="default" r:id="rId7"/>
      <w:pgSz w:w="11907" w:h="16839" w:code="9"/>
      <w:pgMar w:top="1170" w:right="1440" w:bottom="23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0460" w14:textId="77777777" w:rsidR="009F26B6" w:rsidRDefault="009F26B6" w:rsidP="00554DD8">
      <w:pPr>
        <w:spacing w:after="0" w:line="240" w:lineRule="auto"/>
      </w:pPr>
      <w:r>
        <w:separator/>
      </w:r>
    </w:p>
  </w:endnote>
  <w:endnote w:type="continuationSeparator" w:id="0">
    <w:p w14:paraId="0679A03F" w14:textId="77777777" w:rsidR="009F26B6" w:rsidRDefault="009F26B6" w:rsidP="005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DD50" w14:textId="289F81FA" w:rsidR="00554DD8" w:rsidRPr="00554DD8" w:rsidRDefault="00554DD8" w:rsidP="009B2D36">
    <w:pPr>
      <w:rPr>
        <w:rFonts w:ascii="Arial" w:hAnsi="Arial" w:cs="Arial"/>
        <w:i/>
        <w:iCs/>
        <w:sz w:val="24"/>
        <w:szCs w:val="24"/>
        <w:lang w:val="en-US"/>
      </w:rPr>
    </w:pPr>
    <w:r w:rsidRPr="00554DD8">
      <w:rPr>
        <w:rFonts w:ascii="Arial" w:hAnsi="Arial" w:cs="Arial"/>
        <w:i/>
        <w:iCs/>
        <w:sz w:val="24"/>
        <w:szCs w:val="24"/>
      </w:rPr>
      <w:t>Full Bio</w:t>
    </w:r>
    <w:r>
      <w:rPr>
        <w:rFonts w:ascii="Arial" w:hAnsi="Arial" w:cs="Arial"/>
        <w:i/>
        <w:iCs/>
        <w:sz w:val="24"/>
        <w:szCs w:val="24"/>
      </w:rPr>
      <w:t xml:space="preserve"> of </w:t>
    </w:r>
    <w:proofErr w:type="spellStart"/>
    <w:r>
      <w:rPr>
        <w:rFonts w:ascii="Arial" w:hAnsi="Arial" w:cs="Arial"/>
        <w:i/>
        <w:iCs/>
        <w:sz w:val="24"/>
        <w:szCs w:val="24"/>
      </w:rPr>
      <w:t>D</w:t>
    </w:r>
    <w:r w:rsidR="009B2D36">
      <w:rPr>
        <w:rFonts w:ascii="Arial" w:hAnsi="Arial" w:cs="Arial"/>
        <w:i/>
        <w:iCs/>
        <w:sz w:val="24"/>
        <w:szCs w:val="24"/>
      </w:rPr>
      <w:t>r.</w:t>
    </w:r>
    <w:proofErr w:type="spellEnd"/>
    <w:r>
      <w:rPr>
        <w:rFonts w:ascii="Arial" w:hAnsi="Arial" w:cs="Arial"/>
        <w:i/>
        <w:iCs/>
        <w:sz w:val="24"/>
        <w:szCs w:val="24"/>
      </w:rPr>
      <w:t xml:space="preserve"> Arvind </w:t>
    </w:r>
    <w:proofErr w:type="spellStart"/>
    <w:r>
      <w:rPr>
        <w:rFonts w:ascii="Arial" w:hAnsi="Arial" w:cs="Arial"/>
        <w:i/>
        <w:iCs/>
        <w:sz w:val="24"/>
        <w:szCs w:val="24"/>
      </w:rPr>
      <w:t>Virmani</w:t>
    </w:r>
    <w:proofErr w:type="spellEnd"/>
    <w:r>
      <w:rPr>
        <w:rFonts w:ascii="Arial" w:hAnsi="Arial" w:cs="Arial"/>
        <w:i/>
        <w:iCs/>
        <w:sz w:val="24"/>
        <w:szCs w:val="24"/>
      </w:rPr>
      <w:t xml:space="preserve">, </w:t>
    </w:r>
    <w:r w:rsidR="009B2D36">
      <w:rPr>
        <w:rFonts w:ascii="Arial" w:hAnsi="Arial" w:cs="Arial"/>
        <w:i/>
        <w:iCs/>
        <w:sz w:val="24"/>
        <w:szCs w:val="24"/>
      </w:rPr>
      <w:t xml:space="preserve">Hon’ble </w:t>
    </w:r>
    <w:r>
      <w:rPr>
        <w:rFonts w:ascii="Arial" w:hAnsi="Arial" w:cs="Arial"/>
        <w:i/>
        <w:iCs/>
        <w:sz w:val="24"/>
        <w:szCs w:val="24"/>
      </w:rPr>
      <w:t>Member, NITI Aayog</w:t>
    </w:r>
    <w:r w:rsidRPr="00554DD8">
      <w:rPr>
        <w:rFonts w:ascii="Arial" w:hAnsi="Arial" w:cs="Arial"/>
        <w:i/>
        <w:iCs/>
        <w:sz w:val="24"/>
        <w:szCs w:val="24"/>
      </w:rPr>
      <w:t xml:space="preserve">: </w:t>
    </w:r>
    <w:hyperlink r:id="rId1" w:history="1">
      <w:r w:rsidRPr="00554DD8">
        <w:rPr>
          <w:rStyle w:val="Hyperlink"/>
          <w:rFonts w:ascii="Arial" w:hAnsi="Arial" w:cs="Arial"/>
          <w:i/>
          <w:iCs/>
          <w:sz w:val="24"/>
          <w:szCs w:val="24"/>
        </w:rPr>
        <w:t>https://www.niti.gov.in/about-us/whos-who/leadership/members/dr-arvind-virmani</w:t>
      </w:r>
    </w:hyperlink>
    <w:r w:rsidRPr="00554DD8">
      <w:rPr>
        <w:rFonts w:ascii="Arial" w:hAnsi="Arial" w:cs="Arial"/>
        <w:i/>
        <w:iCs/>
        <w:sz w:val="24"/>
        <w:szCs w:val="24"/>
      </w:rPr>
      <w:t xml:space="preserve"> </w:t>
    </w:r>
  </w:p>
  <w:p w14:paraId="37EFED4C" w14:textId="77777777" w:rsidR="00554DD8" w:rsidRDefault="00554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02BE" w14:textId="77777777" w:rsidR="009F26B6" w:rsidRDefault="009F26B6" w:rsidP="00554DD8">
      <w:pPr>
        <w:spacing w:after="0" w:line="240" w:lineRule="auto"/>
      </w:pPr>
      <w:r>
        <w:separator/>
      </w:r>
    </w:p>
  </w:footnote>
  <w:footnote w:type="continuationSeparator" w:id="0">
    <w:p w14:paraId="7ACA4D0B" w14:textId="77777777" w:rsidR="009F26B6" w:rsidRDefault="009F26B6" w:rsidP="00554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CB"/>
    <w:rsid w:val="00000FEE"/>
    <w:rsid w:val="000525AE"/>
    <w:rsid w:val="00062069"/>
    <w:rsid w:val="000840E3"/>
    <w:rsid w:val="000C17B1"/>
    <w:rsid w:val="00103683"/>
    <w:rsid w:val="00103CCB"/>
    <w:rsid w:val="00172023"/>
    <w:rsid w:val="001F3BE0"/>
    <w:rsid w:val="00202FBF"/>
    <w:rsid w:val="00230EF9"/>
    <w:rsid w:val="00237715"/>
    <w:rsid w:val="00282A9F"/>
    <w:rsid w:val="002838EF"/>
    <w:rsid w:val="00284E6D"/>
    <w:rsid w:val="002A3721"/>
    <w:rsid w:val="002B1AAD"/>
    <w:rsid w:val="002B6EE2"/>
    <w:rsid w:val="002F0A17"/>
    <w:rsid w:val="0034556F"/>
    <w:rsid w:val="00347F03"/>
    <w:rsid w:val="00374EA3"/>
    <w:rsid w:val="00387212"/>
    <w:rsid w:val="003B04C1"/>
    <w:rsid w:val="003B0940"/>
    <w:rsid w:val="003F35B9"/>
    <w:rsid w:val="00421B9F"/>
    <w:rsid w:val="00435F68"/>
    <w:rsid w:val="004B3171"/>
    <w:rsid w:val="004D5505"/>
    <w:rsid w:val="004D68BD"/>
    <w:rsid w:val="004E785E"/>
    <w:rsid w:val="0051025A"/>
    <w:rsid w:val="0054081B"/>
    <w:rsid w:val="0054395F"/>
    <w:rsid w:val="00547D95"/>
    <w:rsid w:val="00554DD8"/>
    <w:rsid w:val="00566AC7"/>
    <w:rsid w:val="005707C7"/>
    <w:rsid w:val="005B1783"/>
    <w:rsid w:val="005C0FE1"/>
    <w:rsid w:val="005F36DC"/>
    <w:rsid w:val="00653693"/>
    <w:rsid w:val="00660E4F"/>
    <w:rsid w:val="006970A6"/>
    <w:rsid w:val="006B587F"/>
    <w:rsid w:val="006E6BCD"/>
    <w:rsid w:val="007140A2"/>
    <w:rsid w:val="007143D9"/>
    <w:rsid w:val="0076462C"/>
    <w:rsid w:val="0077445C"/>
    <w:rsid w:val="007749DE"/>
    <w:rsid w:val="00775200"/>
    <w:rsid w:val="007905ED"/>
    <w:rsid w:val="007930DD"/>
    <w:rsid w:val="007F3705"/>
    <w:rsid w:val="008024DF"/>
    <w:rsid w:val="008527C6"/>
    <w:rsid w:val="008615BA"/>
    <w:rsid w:val="00870D11"/>
    <w:rsid w:val="00876B7C"/>
    <w:rsid w:val="008F0438"/>
    <w:rsid w:val="00933066"/>
    <w:rsid w:val="00943DD1"/>
    <w:rsid w:val="00951492"/>
    <w:rsid w:val="009767EB"/>
    <w:rsid w:val="0099339F"/>
    <w:rsid w:val="009A0755"/>
    <w:rsid w:val="009B2D36"/>
    <w:rsid w:val="009C52CD"/>
    <w:rsid w:val="009D0767"/>
    <w:rsid w:val="009E6654"/>
    <w:rsid w:val="009F26B6"/>
    <w:rsid w:val="00A06622"/>
    <w:rsid w:val="00A122F1"/>
    <w:rsid w:val="00A17262"/>
    <w:rsid w:val="00A24158"/>
    <w:rsid w:val="00A66A80"/>
    <w:rsid w:val="00A67E17"/>
    <w:rsid w:val="00A71A7F"/>
    <w:rsid w:val="00A77E56"/>
    <w:rsid w:val="00A95CD6"/>
    <w:rsid w:val="00AB35AD"/>
    <w:rsid w:val="00AD4E4C"/>
    <w:rsid w:val="00AF64C3"/>
    <w:rsid w:val="00AF7952"/>
    <w:rsid w:val="00B34535"/>
    <w:rsid w:val="00B3463E"/>
    <w:rsid w:val="00B435F2"/>
    <w:rsid w:val="00B478C9"/>
    <w:rsid w:val="00BA16FC"/>
    <w:rsid w:val="00BF504C"/>
    <w:rsid w:val="00C31908"/>
    <w:rsid w:val="00C531BB"/>
    <w:rsid w:val="00C731C3"/>
    <w:rsid w:val="00CB5B7C"/>
    <w:rsid w:val="00CC0AF4"/>
    <w:rsid w:val="00D265DD"/>
    <w:rsid w:val="00D518AA"/>
    <w:rsid w:val="00D63AFF"/>
    <w:rsid w:val="00D86A54"/>
    <w:rsid w:val="00DF7297"/>
    <w:rsid w:val="00E0438D"/>
    <w:rsid w:val="00EC0CDA"/>
    <w:rsid w:val="00ED33AB"/>
    <w:rsid w:val="00F00967"/>
    <w:rsid w:val="00F132F0"/>
    <w:rsid w:val="00F32D24"/>
    <w:rsid w:val="00F770E4"/>
    <w:rsid w:val="00F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9D43"/>
  <w15:docId w15:val="{365D7A89-7F4E-40A4-84A6-200C3DAF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7E56"/>
    <w:rPr>
      <w:color w:val="0000FF"/>
      <w:u w:val="single"/>
    </w:rPr>
  </w:style>
  <w:style w:type="paragraph" w:styleId="NoSpacing">
    <w:name w:val="No Spacing"/>
    <w:uiPriority w:val="1"/>
    <w:qFormat/>
    <w:rsid w:val="00A7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nhideWhenUsed/>
    <w:rsid w:val="00A7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78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D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DD8"/>
  </w:style>
  <w:style w:type="paragraph" w:styleId="Footer">
    <w:name w:val="footer"/>
    <w:basedOn w:val="Normal"/>
    <w:link w:val="FooterChar"/>
    <w:uiPriority w:val="99"/>
    <w:unhideWhenUsed/>
    <w:rsid w:val="0055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ti.gov.in/about-us/whos-who/leadership/members/dr-arvind-virm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0F00-CA7A-4B28-BBFC-0A1D5D3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</dc:creator>
  <cp:lastModifiedBy>143-Munna Kumar</cp:lastModifiedBy>
  <cp:revision>12</cp:revision>
  <cp:lastPrinted>2025-09-11T05:44:00Z</cp:lastPrinted>
  <dcterms:created xsi:type="dcterms:W3CDTF">2024-02-16T10:34:00Z</dcterms:created>
  <dcterms:modified xsi:type="dcterms:W3CDTF">2025-09-11T13:12:00Z</dcterms:modified>
</cp:coreProperties>
</file>